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26" w:rsidRDefault="00A20F26" w:rsidP="00AC302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  <w:bookmarkStart w:id="0" w:name="_GoBack"/>
      <w:bookmarkEnd w:id="0"/>
      <w:r w:rsidRPr="008B3E6A">
        <w:rPr>
          <w:rFonts w:ascii="Arial" w:eastAsia="Times New Roman" w:hAnsi="Arial" w:cs="Arial"/>
          <w:b/>
          <w:color w:val="000000"/>
          <w:szCs w:val="24"/>
        </w:rPr>
        <w:t xml:space="preserve">GALESBURG-CHARLESTON MEMORIAL DISTRICT LIBRARY </w:t>
      </w:r>
    </w:p>
    <w:p w:rsidR="008C46DA" w:rsidRPr="008B3E6A" w:rsidRDefault="008C46DA" w:rsidP="00AC302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</w:p>
    <w:p w:rsidR="00A20F26" w:rsidRPr="008B3E6A" w:rsidRDefault="00D00316" w:rsidP="00A217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 xml:space="preserve">SPECIAL </w:t>
      </w:r>
      <w:r w:rsidR="00A20F26">
        <w:rPr>
          <w:rFonts w:ascii="Arial" w:eastAsia="Times New Roman" w:hAnsi="Arial" w:cs="Arial"/>
          <w:b/>
          <w:color w:val="000000"/>
          <w:szCs w:val="24"/>
        </w:rPr>
        <w:t>MEETING MINUTES</w:t>
      </w:r>
      <w:r w:rsidR="00A217FD">
        <w:rPr>
          <w:rFonts w:ascii="Arial" w:eastAsia="Times New Roman" w:hAnsi="Arial" w:cs="Arial"/>
          <w:b/>
          <w:color w:val="000000"/>
          <w:szCs w:val="24"/>
        </w:rPr>
        <w:t xml:space="preserve"> </w:t>
      </w:r>
      <w:r w:rsidR="00E23914">
        <w:rPr>
          <w:rFonts w:ascii="Arial" w:eastAsia="Times New Roman" w:hAnsi="Arial" w:cs="Arial"/>
          <w:b/>
          <w:color w:val="000000"/>
          <w:szCs w:val="24"/>
        </w:rPr>
        <w:t>–</w:t>
      </w:r>
      <w:r w:rsidR="00A217FD">
        <w:rPr>
          <w:rFonts w:ascii="Arial" w:eastAsia="Times New Roman" w:hAnsi="Arial" w:cs="Arial"/>
          <w:b/>
          <w:color w:val="000000"/>
          <w:szCs w:val="24"/>
        </w:rPr>
        <w:t xml:space="preserve"> </w:t>
      </w:r>
      <w:r w:rsidR="00E23914">
        <w:rPr>
          <w:rFonts w:ascii="Arial" w:eastAsia="Times New Roman" w:hAnsi="Arial" w:cs="Arial"/>
          <w:b/>
          <w:color w:val="000000"/>
          <w:szCs w:val="24"/>
        </w:rPr>
        <w:t>May 2, 2019</w:t>
      </w:r>
    </w:p>
    <w:p w:rsidR="00A20F26" w:rsidRDefault="00A217FD" w:rsidP="00A20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C46DA" w:rsidRDefault="008C46DA" w:rsidP="00A20F26">
      <w:pPr>
        <w:spacing w:after="0" w:line="240" w:lineRule="auto"/>
        <w:rPr>
          <w:rFonts w:ascii="Arial" w:hAnsi="Arial" w:cs="Arial"/>
        </w:rPr>
      </w:pPr>
    </w:p>
    <w:p w:rsidR="00A9466C" w:rsidRDefault="00A20F26" w:rsidP="00A20F26">
      <w:pPr>
        <w:spacing w:after="0" w:line="480" w:lineRule="auto"/>
        <w:rPr>
          <w:rFonts w:ascii="Arial" w:hAnsi="Arial" w:cs="Arial"/>
        </w:rPr>
      </w:pPr>
      <w:r w:rsidRPr="009E69CF">
        <w:rPr>
          <w:rFonts w:ascii="Arial" w:hAnsi="Arial" w:cs="Arial"/>
          <w:b/>
        </w:rPr>
        <w:t>Roll Call</w:t>
      </w:r>
      <w:r>
        <w:rPr>
          <w:rFonts w:ascii="Arial" w:hAnsi="Arial" w:cs="Arial"/>
        </w:rPr>
        <w:t>: (present</w:t>
      </w:r>
      <w:r w:rsidR="00772B82">
        <w:rPr>
          <w:rFonts w:ascii="Arial" w:hAnsi="Arial" w:cs="Arial"/>
        </w:rPr>
        <w:t>/Absent</w:t>
      </w:r>
      <w:r>
        <w:rPr>
          <w:rFonts w:ascii="Arial" w:hAnsi="Arial" w:cs="Arial"/>
        </w:rPr>
        <w:t>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40"/>
        <w:gridCol w:w="1440"/>
        <w:gridCol w:w="1890"/>
        <w:gridCol w:w="2880"/>
      </w:tblGrid>
      <w:tr w:rsidR="00AA50DD" w:rsidRPr="001C6741" w:rsidTr="00D00316">
        <w:tc>
          <w:tcPr>
            <w:tcW w:w="1440" w:type="dxa"/>
          </w:tcPr>
          <w:p w:rsidR="00AA50DD" w:rsidRPr="008C46DA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C46DA">
              <w:rPr>
                <w:rFonts w:ascii="Arial" w:hAnsi="Arial" w:cs="Arial"/>
                <w:b/>
                <w:color w:val="FF0000"/>
              </w:rPr>
              <w:t>Trustee</w:t>
            </w:r>
          </w:p>
        </w:tc>
        <w:tc>
          <w:tcPr>
            <w:tcW w:w="1440" w:type="dxa"/>
          </w:tcPr>
          <w:p w:rsidR="00AA50DD" w:rsidRPr="008C46DA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C46DA">
              <w:rPr>
                <w:rFonts w:ascii="Arial" w:hAnsi="Arial" w:cs="Arial"/>
                <w:b/>
                <w:color w:val="FF0000"/>
              </w:rPr>
              <w:t>Present</w:t>
            </w:r>
          </w:p>
        </w:tc>
        <w:tc>
          <w:tcPr>
            <w:tcW w:w="1890" w:type="dxa"/>
          </w:tcPr>
          <w:p w:rsidR="00AA50DD" w:rsidRPr="008C46DA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C46DA">
              <w:rPr>
                <w:rFonts w:ascii="Arial" w:hAnsi="Arial" w:cs="Arial"/>
                <w:b/>
                <w:color w:val="FF0000"/>
              </w:rPr>
              <w:t>Trustee</w:t>
            </w:r>
          </w:p>
        </w:tc>
        <w:tc>
          <w:tcPr>
            <w:tcW w:w="2880" w:type="dxa"/>
          </w:tcPr>
          <w:p w:rsidR="00AA50DD" w:rsidRPr="008C46DA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C46DA">
              <w:rPr>
                <w:rFonts w:ascii="Arial" w:hAnsi="Arial" w:cs="Arial"/>
                <w:b/>
                <w:color w:val="FF0000"/>
              </w:rPr>
              <w:t>Present</w:t>
            </w:r>
          </w:p>
        </w:tc>
      </w:tr>
      <w:tr w:rsidR="00AA50DD" w:rsidRPr="00AC302F" w:rsidTr="00D00316">
        <w:tc>
          <w:tcPr>
            <w:tcW w:w="1440" w:type="dxa"/>
          </w:tcPr>
          <w:p w:rsidR="00AA50DD" w:rsidRPr="00AC302F" w:rsidRDefault="00AA50DD" w:rsidP="004A3F35">
            <w:pPr>
              <w:spacing w:line="480" w:lineRule="auto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Behnke</w:t>
            </w:r>
          </w:p>
        </w:tc>
        <w:tc>
          <w:tcPr>
            <w:tcW w:w="1440" w:type="dxa"/>
          </w:tcPr>
          <w:p w:rsidR="00AA50DD" w:rsidRPr="00AC302F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890" w:type="dxa"/>
          </w:tcPr>
          <w:p w:rsidR="00AA50DD" w:rsidRPr="00AC302F" w:rsidRDefault="00AA50DD" w:rsidP="004A3F3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C302F">
              <w:rPr>
                <w:rFonts w:ascii="Arial" w:hAnsi="Arial" w:cs="Arial"/>
                <w:b/>
              </w:rPr>
              <w:t>Nieuwenhuis</w:t>
            </w:r>
            <w:proofErr w:type="spellEnd"/>
          </w:p>
        </w:tc>
        <w:tc>
          <w:tcPr>
            <w:tcW w:w="2880" w:type="dxa"/>
          </w:tcPr>
          <w:p w:rsidR="00AA50DD" w:rsidRPr="00AC302F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Yes</w:t>
            </w:r>
          </w:p>
        </w:tc>
      </w:tr>
      <w:tr w:rsidR="00AA50DD" w:rsidRPr="00AC302F" w:rsidTr="00D00316">
        <w:tc>
          <w:tcPr>
            <w:tcW w:w="1440" w:type="dxa"/>
          </w:tcPr>
          <w:p w:rsidR="00AA50DD" w:rsidRPr="00AC302F" w:rsidRDefault="00AA50DD" w:rsidP="004A3F3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C302F">
              <w:rPr>
                <w:rFonts w:ascii="Arial" w:hAnsi="Arial" w:cs="Arial"/>
                <w:b/>
              </w:rPr>
              <w:t>Boluis</w:t>
            </w:r>
            <w:proofErr w:type="spellEnd"/>
          </w:p>
        </w:tc>
        <w:tc>
          <w:tcPr>
            <w:tcW w:w="1440" w:type="dxa"/>
          </w:tcPr>
          <w:p w:rsidR="00AA50DD" w:rsidRPr="00AC302F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890" w:type="dxa"/>
          </w:tcPr>
          <w:p w:rsidR="00AA50DD" w:rsidRPr="00AC302F" w:rsidRDefault="00AA50DD" w:rsidP="004A3F35">
            <w:pPr>
              <w:spacing w:line="480" w:lineRule="auto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West</w:t>
            </w:r>
          </w:p>
        </w:tc>
        <w:tc>
          <w:tcPr>
            <w:tcW w:w="2880" w:type="dxa"/>
          </w:tcPr>
          <w:p w:rsidR="00AA50DD" w:rsidRDefault="00D00316" w:rsidP="004A3F3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Arrived at 5:30 p.m.</w:t>
            </w:r>
          </w:p>
          <w:p w:rsidR="00D00316" w:rsidRPr="00AC302F" w:rsidRDefault="00D00316" w:rsidP="004A3F3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Left at 5:46 p.m.</w:t>
            </w:r>
          </w:p>
        </w:tc>
      </w:tr>
      <w:tr w:rsidR="00AA50DD" w:rsidRPr="00AC302F" w:rsidTr="00D00316">
        <w:tc>
          <w:tcPr>
            <w:tcW w:w="1440" w:type="dxa"/>
          </w:tcPr>
          <w:p w:rsidR="00AA50DD" w:rsidRPr="00AC302F" w:rsidRDefault="00AA50DD" w:rsidP="004A3F3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C302F">
              <w:rPr>
                <w:rFonts w:ascii="Arial" w:hAnsi="Arial" w:cs="Arial"/>
                <w:b/>
              </w:rPr>
              <w:t>Kupiecki</w:t>
            </w:r>
            <w:proofErr w:type="spellEnd"/>
          </w:p>
        </w:tc>
        <w:tc>
          <w:tcPr>
            <w:tcW w:w="1440" w:type="dxa"/>
          </w:tcPr>
          <w:p w:rsidR="00AA50DD" w:rsidRPr="00AC302F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890" w:type="dxa"/>
          </w:tcPr>
          <w:p w:rsidR="00AA50DD" w:rsidRPr="00AC302F" w:rsidRDefault="00AA50DD" w:rsidP="004A3F35">
            <w:pPr>
              <w:spacing w:line="480" w:lineRule="auto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Wilson</w:t>
            </w:r>
          </w:p>
        </w:tc>
        <w:tc>
          <w:tcPr>
            <w:tcW w:w="2880" w:type="dxa"/>
          </w:tcPr>
          <w:p w:rsidR="00AA50DD" w:rsidRPr="00AC302F" w:rsidRDefault="00AA50DD" w:rsidP="004A3F3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Yes</w:t>
            </w:r>
          </w:p>
        </w:tc>
      </w:tr>
      <w:tr w:rsidR="00AA50DD" w:rsidRPr="00AC302F" w:rsidTr="00D00316">
        <w:tc>
          <w:tcPr>
            <w:tcW w:w="1440" w:type="dxa"/>
          </w:tcPr>
          <w:p w:rsidR="00AA50DD" w:rsidRPr="00AC302F" w:rsidRDefault="00AA50DD" w:rsidP="004A3F35">
            <w:pPr>
              <w:spacing w:line="480" w:lineRule="auto"/>
              <w:rPr>
                <w:rFonts w:ascii="Arial" w:hAnsi="Arial" w:cs="Arial"/>
                <w:b/>
              </w:rPr>
            </w:pPr>
            <w:r w:rsidRPr="00AC302F">
              <w:rPr>
                <w:rFonts w:ascii="Arial" w:hAnsi="Arial" w:cs="Arial"/>
                <w:b/>
              </w:rPr>
              <w:t>Martinez</w:t>
            </w:r>
          </w:p>
        </w:tc>
        <w:tc>
          <w:tcPr>
            <w:tcW w:w="1440" w:type="dxa"/>
          </w:tcPr>
          <w:p w:rsidR="00AA50DD" w:rsidRPr="00AC302F" w:rsidRDefault="00D00316" w:rsidP="004A3F3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Absent</w:t>
            </w:r>
          </w:p>
        </w:tc>
        <w:tc>
          <w:tcPr>
            <w:tcW w:w="4770" w:type="dxa"/>
            <w:gridSpan w:val="2"/>
          </w:tcPr>
          <w:p w:rsidR="00AA50DD" w:rsidRPr="00AC302F" w:rsidRDefault="00AA50DD" w:rsidP="004A3F35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Director:  Yes</w:t>
            </w:r>
          </w:p>
        </w:tc>
      </w:tr>
    </w:tbl>
    <w:p w:rsidR="00A217FD" w:rsidRDefault="00A217FD" w:rsidP="00A217FD">
      <w:pPr>
        <w:pStyle w:val="ListParagraph"/>
        <w:spacing w:after="0" w:line="360" w:lineRule="auto"/>
        <w:ind w:left="1080"/>
        <w:rPr>
          <w:rFonts w:ascii="Arial" w:hAnsi="Arial" w:cs="Arial"/>
          <w:b/>
        </w:rPr>
      </w:pPr>
    </w:p>
    <w:p w:rsidR="00EE1841" w:rsidRDefault="00A20F26" w:rsidP="00AC30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ED19FB">
        <w:rPr>
          <w:rFonts w:ascii="Arial" w:hAnsi="Arial" w:cs="Arial"/>
          <w:b/>
        </w:rPr>
        <w:t>Pledge of Allegiance</w:t>
      </w:r>
    </w:p>
    <w:p w:rsidR="00A217FD" w:rsidRPr="00AC302F" w:rsidRDefault="00A217FD" w:rsidP="00A217FD">
      <w:pPr>
        <w:pStyle w:val="ListParagraph"/>
        <w:spacing w:after="0" w:line="360" w:lineRule="auto"/>
        <w:ind w:left="1080"/>
        <w:rPr>
          <w:rFonts w:ascii="Arial" w:hAnsi="Arial" w:cs="Arial"/>
          <w:b/>
        </w:rPr>
      </w:pPr>
    </w:p>
    <w:p w:rsidR="001C6741" w:rsidRDefault="00A20F26" w:rsidP="00D0031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42005">
        <w:rPr>
          <w:rFonts w:ascii="Arial" w:hAnsi="Arial" w:cs="Arial"/>
          <w:b/>
        </w:rPr>
        <w:t>Call to Order</w:t>
      </w:r>
      <w:r w:rsidR="00AC302F">
        <w:rPr>
          <w:rFonts w:ascii="Arial" w:hAnsi="Arial" w:cs="Arial"/>
        </w:rPr>
        <w:t xml:space="preserve"> – T</w:t>
      </w:r>
      <w:r w:rsidR="00EE1841">
        <w:rPr>
          <w:rFonts w:ascii="Arial" w:hAnsi="Arial" w:cs="Arial"/>
        </w:rPr>
        <w:t>he m</w:t>
      </w:r>
      <w:r>
        <w:rPr>
          <w:rFonts w:ascii="Arial" w:hAnsi="Arial" w:cs="Arial"/>
        </w:rPr>
        <w:t xml:space="preserve">eeting </w:t>
      </w:r>
      <w:r w:rsidR="00EE1841">
        <w:rPr>
          <w:rFonts w:ascii="Arial" w:hAnsi="Arial" w:cs="Arial"/>
        </w:rPr>
        <w:t xml:space="preserve">was </w:t>
      </w:r>
      <w:r w:rsidR="00D00316">
        <w:rPr>
          <w:rFonts w:ascii="Arial" w:hAnsi="Arial" w:cs="Arial"/>
        </w:rPr>
        <w:t>called to order at 5:03</w:t>
      </w:r>
      <w:r>
        <w:rPr>
          <w:rFonts w:ascii="Arial" w:hAnsi="Arial" w:cs="Arial"/>
        </w:rPr>
        <w:t xml:space="preserve"> p.m. by </w:t>
      </w:r>
      <w:r w:rsidR="00EE1841">
        <w:rPr>
          <w:rFonts w:ascii="Arial" w:hAnsi="Arial" w:cs="Arial"/>
        </w:rPr>
        <w:t>Board President Ann</w:t>
      </w:r>
      <w:r w:rsidR="005275B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Nieuwenhuis</w:t>
      </w:r>
      <w:proofErr w:type="spellEnd"/>
      <w:r w:rsidR="00EE1841">
        <w:rPr>
          <w:rFonts w:ascii="Arial" w:hAnsi="Arial" w:cs="Arial"/>
        </w:rPr>
        <w:t>.</w:t>
      </w:r>
    </w:p>
    <w:p w:rsidR="00D00316" w:rsidRPr="00D00316" w:rsidRDefault="00D00316" w:rsidP="00D00316">
      <w:pPr>
        <w:pStyle w:val="ListParagraph"/>
        <w:rPr>
          <w:rFonts w:ascii="Arial" w:hAnsi="Arial" w:cs="Arial"/>
        </w:rPr>
      </w:pPr>
    </w:p>
    <w:p w:rsidR="00D00316" w:rsidRPr="008C46DA" w:rsidRDefault="00D00316" w:rsidP="00D0031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8C46DA">
        <w:rPr>
          <w:rFonts w:ascii="Arial" w:hAnsi="Arial" w:cs="Arial"/>
          <w:b/>
        </w:rPr>
        <w:t xml:space="preserve">Additions or corrections to </w:t>
      </w:r>
      <w:r w:rsidR="008C46DA">
        <w:rPr>
          <w:rFonts w:ascii="Arial" w:hAnsi="Arial" w:cs="Arial"/>
          <w:b/>
        </w:rPr>
        <w:t>the Agenda</w:t>
      </w:r>
    </w:p>
    <w:p w:rsidR="00D00316" w:rsidRPr="00D00316" w:rsidRDefault="00D00316" w:rsidP="00D00316">
      <w:pPr>
        <w:pStyle w:val="ListParagraph"/>
        <w:rPr>
          <w:rFonts w:ascii="Arial" w:hAnsi="Arial" w:cs="Arial"/>
        </w:rPr>
      </w:pPr>
    </w:p>
    <w:p w:rsidR="00D00316" w:rsidRDefault="00D00316" w:rsidP="00D00316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Added under VI. Unfinished Business:  c. Vacation Reimbursement Proposal and d. Staff Update (Hours, Board Minutes, Staff Hours Increase).</w:t>
      </w:r>
    </w:p>
    <w:p w:rsidR="00D00316" w:rsidRPr="00D00316" w:rsidRDefault="00D00316" w:rsidP="00D00316">
      <w:pPr>
        <w:spacing w:after="0" w:line="360" w:lineRule="auto"/>
        <w:ind w:left="1080"/>
        <w:rPr>
          <w:rFonts w:ascii="Arial" w:hAnsi="Arial" w:cs="Arial"/>
        </w:rPr>
      </w:pPr>
    </w:p>
    <w:p w:rsidR="00CA259F" w:rsidRDefault="00780D76" w:rsidP="001C6741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</w:t>
      </w:r>
      <w:r w:rsidR="00CA259F">
        <w:rPr>
          <w:rFonts w:ascii="Arial" w:hAnsi="Arial" w:cs="Arial"/>
          <w:b/>
        </w:rPr>
        <w:t xml:space="preserve">ent </w:t>
      </w:r>
      <w:proofErr w:type="spellStart"/>
      <w:r w:rsidR="00CA259F">
        <w:rPr>
          <w:rFonts w:ascii="Arial" w:hAnsi="Arial" w:cs="Arial"/>
          <w:b/>
        </w:rPr>
        <w:t>Nieuwenhuis</w:t>
      </w:r>
      <w:proofErr w:type="spellEnd"/>
      <w:r w:rsidR="00CA259F">
        <w:rPr>
          <w:rFonts w:ascii="Arial" w:hAnsi="Arial" w:cs="Arial"/>
          <w:b/>
        </w:rPr>
        <w:t xml:space="preserve"> made a motion to add</w:t>
      </w:r>
      <w:r w:rsidR="00D00316">
        <w:rPr>
          <w:rFonts w:ascii="Arial" w:hAnsi="Arial" w:cs="Arial"/>
          <w:b/>
        </w:rPr>
        <w:t xml:space="preserve"> “C. and D under VI. Unfinished Business</w:t>
      </w:r>
      <w:r>
        <w:rPr>
          <w:rFonts w:ascii="Arial" w:hAnsi="Arial" w:cs="Arial"/>
          <w:b/>
        </w:rPr>
        <w:t>” to the Agenda.</w:t>
      </w:r>
      <w:r w:rsidR="00CA259F">
        <w:rPr>
          <w:rFonts w:ascii="Arial" w:hAnsi="Arial" w:cs="Arial"/>
          <w:b/>
        </w:rPr>
        <w:t xml:space="preserve">  </w:t>
      </w:r>
      <w:r w:rsidR="0048341D">
        <w:rPr>
          <w:rFonts w:ascii="Arial" w:hAnsi="Arial" w:cs="Arial"/>
          <w:b/>
        </w:rPr>
        <w:t>All in favor and Motion Carries</w:t>
      </w:r>
    </w:p>
    <w:p w:rsidR="00CA259F" w:rsidRPr="00780D76" w:rsidRDefault="00CA259F" w:rsidP="001C6741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</w:p>
    <w:p w:rsidR="00EE1841" w:rsidRPr="00A217FD" w:rsidRDefault="0019627D" w:rsidP="00AC30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 Comments:  </w:t>
      </w:r>
      <w:r w:rsidRPr="00AC302F">
        <w:rPr>
          <w:rFonts w:ascii="Arial" w:hAnsi="Arial" w:cs="Arial"/>
        </w:rPr>
        <w:t>None</w:t>
      </w:r>
    </w:p>
    <w:p w:rsidR="00A217FD" w:rsidRPr="00AC302F" w:rsidRDefault="00A217FD" w:rsidP="00A217FD">
      <w:pPr>
        <w:pStyle w:val="ListParagraph"/>
        <w:spacing w:after="0" w:line="360" w:lineRule="auto"/>
        <w:ind w:left="1080"/>
        <w:rPr>
          <w:rFonts w:ascii="Arial" w:hAnsi="Arial" w:cs="Arial"/>
          <w:b/>
        </w:rPr>
      </w:pPr>
    </w:p>
    <w:p w:rsidR="008C46DA" w:rsidRDefault="008C46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C302F" w:rsidRPr="002D3C12" w:rsidRDefault="00D00316" w:rsidP="005275B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Committee Reports</w:t>
      </w:r>
    </w:p>
    <w:p w:rsidR="002D3C12" w:rsidRDefault="00772B82" w:rsidP="002D3C1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Facilities (Doors) – A r</w:t>
      </w:r>
      <w:r w:rsidR="002D3C12">
        <w:rPr>
          <w:rFonts w:ascii="Arial" w:hAnsi="Arial" w:cs="Arial"/>
        </w:rPr>
        <w:t>ecommendation will be given to the Board at the May 21</w:t>
      </w:r>
      <w:r w:rsidR="002D3C12" w:rsidRPr="00D00316">
        <w:rPr>
          <w:rFonts w:ascii="Arial" w:hAnsi="Arial" w:cs="Arial"/>
          <w:vertAlign w:val="superscript"/>
        </w:rPr>
        <w:t>st</w:t>
      </w:r>
      <w:r w:rsidR="002D3C12">
        <w:rPr>
          <w:rFonts w:ascii="Arial" w:hAnsi="Arial" w:cs="Arial"/>
        </w:rPr>
        <w:t xml:space="preserve"> Board Meeting.</w:t>
      </w:r>
    </w:p>
    <w:p w:rsidR="002D3C12" w:rsidRPr="00AC302F" w:rsidRDefault="002D3C12" w:rsidP="002D3C1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Facilities (Floor Mats) – Purchased used Floor Mats from A&amp;L Janitorial</w:t>
      </w:r>
      <w:r w:rsidR="00D52665">
        <w:rPr>
          <w:rFonts w:ascii="Arial" w:hAnsi="Arial" w:cs="Arial"/>
        </w:rPr>
        <w:t>.  They will be delivered next Wednesday.</w:t>
      </w:r>
    </w:p>
    <w:p w:rsidR="002D3C12" w:rsidRPr="002D3C12" w:rsidRDefault="002D3C12" w:rsidP="002D3C12">
      <w:pPr>
        <w:pStyle w:val="ListParagraph"/>
        <w:rPr>
          <w:rFonts w:ascii="Arial" w:hAnsi="Arial" w:cs="Arial"/>
        </w:rPr>
      </w:pPr>
    </w:p>
    <w:p w:rsidR="002D3C12" w:rsidRPr="008C46DA" w:rsidRDefault="002D3C12" w:rsidP="002D3C1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8C46DA">
        <w:rPr>
          <w:rFonts w:ascii="Arial" w:hAnsi="Arial" w:cs="Arial"/>
          <w:b/>
        </w:rPr>
        <w:t>Unfinished Business</w:t>
      </w:r>
    </w:p>
    <w:p w:rsidR="002D3C12" w:rsidRDefault="002D3C12" w:rsidP="002D3C1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By-Laws</w:t>
      </w:r>
    </w:p>
    <w:p w:rsidR="008C46DA" w:rsidRDefault="008C46DA" w:rsidP="008C46DA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proofErr w:type="spellStart"/>
      <w:r>
        <w:rPr>
          <w:rFonts w:ascii="Arial" w:hAnsi="Arial" w:cs="Arial"/>
        </w:rPr>
        <w:t>Nie</w:t>
      </w:r>
      <w:r w:rsidR="00211855">
        <w:rPr>
          <w:rFonts w:ascii="Arial" w:hAnsi="Arial" w:cs="Arial"/>
        </w:rPr>
        <w:t>u</w:t>
      </w:r>
      <w:r>
        <w:rPr>
          <w:rFonts w:ascii="Arial" w:hAnsi="Arial" w:cs="Arial"/>
        </w:rPr>
        <w:t>wenhuis</w:t>
      </w:r>
      <w:proofErr w:type="spellEnd"/>
      <w:r>
        <w:rPr>
          <w:rFonts w:ascii="Arial" w:hAnsi="Arial" w:cs="Arial"/>
        </w:rPr>
        <w:t xml:space="preserve"> ask</w:t>
      </w:r>
      <w:r w:rsidR="00211855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Board to consider approving the By-Laws (with redline changes made by the Lawyer) so that we can move forward.</w:t>
      </w:r>
    </w:p>
    <w:p w:rsidR="008C46DA" w:rsidRDefault="008C46DA" w:rsidP="008C46DA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772B82" w:rsidRDefault="002D3C12" w:rsidP="002D3C12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  <w:r w:rsidRPr="00D52665">
        <w:rPr>
          <w:rFonts w:ascii="Arial" w:hAnsi="Arial" w:cs="Arial"/>
          <w:b/>
        </w:rPr>
        <w:t xml:space="preserve">Motion was made by Trustee </w:t>
      </w:r>
      <w:proofErr w:type="spellStart"/>
      <w:r w:rsidRPr="00D52665">
        <w:rPr>
          <w:rFonts w:ascii="Arial" w:hAnsi="Arial" w:cs="Arial"/>
          <w:b/>
        </w:rPr>
        <w:t>Kup</w:t>
      </w:r>
      <w:r w:rsidR="00211855">
        <w:rPr>
          <w:rFonts w:ascii="Arial" w:hAnsi="Arial" w:cs="Arial"/>
          <w:b/>
        </w:rPr>
        <w:t>i</w:t>
      </w:r>
      <w:r w:rsidRPr="00D52665">
        <w:rPr>
          <w:rFonts w:ascii="Arial" w:hAnsi="Arial" w:cs="Arial"/>
          <w:b/>
        </w:rPr>
        <w:t>ecki</w:t>
      </w:r>
      <w:proofErr w:type="spellEnd"/>
      <w:r w:rsidRPr="00D52665">
        <w:rPr>
          <w:rFonts w:ascii="Arial" w:hAnsi="Arial" w:cs="Arial"/>
          <w:b/>
        </w:rPr>
        <w:t xml:space="preserve"> – 2</w:t>
      </w:r>
      <w:r w:rsidRPr="00D52665">
        <w:rPr>
          <w:rFonts w:ascii="Arial" w:hAnsi="Arial" w:cs="Arial"/>
          <w:b/>
          <w:vertAlign w:val="superscript"/>
        </w:rPr>
        <w:t>nd</w:t>
      </w:r>
      <w:r w:rsidRPr="00D52665">
        <w:rPr>
          <w:rFonts w:ascii="Arial" w:hAnsi="Arial" w:cs="Arial"/>
          <w:b/>
        </w:rPr>
        <w:t xml:space="preserve"> by Trustee Behnke </w:t>
      </w:r>
      <w:r w:rsidR="00211855">
        <w:rPr>
          <w:rFonts w:ascii="Arial" w:hAnsi="Arial" w:cs="Arial"/>
          <w:b/>
        </w:rPr>
        <w:t xml:space="preserve">- </w:t>
      </w:r>
      <w:r w:rsidRPr="00D52665">
        <w:rPr>
          <w:rFonts w:ascii="Arial" w:hAnsi="Arial" w:cs="Arial"/>
          <w:b/>
        </w:rPr>
        <w:t xml:space="preserve">to accept the attorneys </w:t>
      </w:r>
      <w:r w:rsidR="008C46DA">
        <w:rPr>
          <w:rFonts w:ascii="Arial" w:hAnsi="Arial" w:cs="Arial"/>
          <w:b/>
        </w:rPr>
        <w:t>V</w:t>
      </w:r>
      <w:r w:rsidRPr="00D52665">
        <w:rPr>
          <w:rFonts w:ascii="Arial" w:hAnsi="Arial" w:cs="Arial"/>
          <w:b/>
        </w:rPr>
        <w:t xml:space="preserve">5 of the redline By-Laws. </w:t>
      </w:r>
    </w:p>
    <w:p w:rsidR="002D3C12" w:rsidRPr="00D52665" w:rsidRDefault="002D3C12" w:rsidP="002D3C12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  <w:r w:rsidRPr="00D52665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260"/>
        <w:gridCol w:w="1620"/>
        <w:gridCol w:w="2143"/>
        <w:gridCol w:w="1637"/>
      </w:tblGrid>
      <w:tr w:rsidR="00D52665" w:rsidTr="00E018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Pr="00B117E4" w:rsidRDefault="00D5266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Trustee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Pr="00B117E4" w:rsidRDefault="00D5266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Yes/No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Pr="00B117E4" w:rsidRDefault="00D5266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Trustee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Pr="00B117E4" w:rsidRDefault="00D5266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Yes/No</w:t>
            </w:r>
          </w:p>
        </w:tc>
      </w:tr>
      <w:tr w:rsidR="00D52665" w:rsidTr="00E018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Behnke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Nieuwenhuis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D52665" w:rsidTr="00E018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Boluis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52665" w:rsidTr="00E018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Kupiecki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Wilson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D52665" w:rsidTr="00E018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5" w:rsidRDefault="00D52665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 Carries</w:t>
            </w:r>
          </w:p>
        </w:tc>
      </w:tr>
    </w:tbl>
    <w:p w:rsidR="002D3C12" w:rsidRDefault="002D3C12" w:rsidP="002D3C12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2D3C12" w:rsidRDefault="002D3C12" w:rsidP="002D3C1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Director Hayes </w:t>
      </w:r>
      <w:r w:rsidR="00772B8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Performance Evaluation</w:t>
      </w:r>
    </w:p>
    <w:p w:rsidR="002D3C12" w:rsidRPr="00772B82" w:rsidRDefault="002D3C12" w:rsidP="002D3C12">
      <w:pPr>
        <w:pStyle w:val="ListParagraph"/>
        <w:spacing w:after="0" w:line="360" w:lineRule="auto"/>
        <w:ind w:left="144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Board President </w:t>
      </w:r>
      <w:proofErr w:type="spellStart"/>
      <w:r>
        <w:rPr>
          <w:rFonts w:ascii="Arial" w:hAnsi="Arial" w:cs="Arial"/>
        </w:rPr>
        <w:t>Nie</w:t>
      </w:r>
      <w:r w:rsidR="00211855">
        <w:rPr>
          <w:rFonts w:ascii="Arial" w:hAnsi="Arial" w:cs="Arial"/>
        </w:rPr>
        <w:t>u</w:t>
      </w:r>
      <w:r>
        <w:rPr>
          <w:rFonts w:ascii="Arial" w:hAnsi="Arial" w:cs="Arial"/>
        </w:rPr>
        <w:t>wenhuis</w:t>
      </w:r>
      <w:proofErr w:type="spellEnd"/>
      <w:r>
        <w:rPr>
          <w:rFonts w:ascii="Arial" w:hAnsi="Arial" w:cs="Arial"/>
        </w:rPr>
        <w:t xml:space="preserve"> provided packets for the evaluatio</w:t>
      </w:r>
      <w:r w:rsidR="00DF2D83">
        <w:rPr>
          <w:rFonts w:ascii="Arial" w:hAnsi="Arial" w:cs="Arial"/>
        </w:rPr>
        <w:t>n of Director Helena Hayes.  After the verbal evaluation</w:t>
      </w:r>
      <w:r w:rsidR="00B117E4">
        <w:rPr>
          <w:rFonts w:ascii="Arial" w:hAnsi="Arial" w:cs="Arial"/>
        </w:rPr>
        <w:t xml:space="preserve"> and discussion</w:t>
      </w:r>
      <w:r w:rsidR="00DF2D83">
        <w:rPr>
          <w:rFonts w:ascii="Arial" w:hAnsi="Arial" w:cs="Arial"/>
        </w:rPr>
        <w:t>, Director Hayes was given a</w:t>
      </w:r>
      <w:r w:rsidR="00772B82">
        <w:rPr>
          <w:rFonts w:ascii="Arial" w:hAnsi="Arial" w:cs="Arial"/>
        </w:rPr>
        <w:t xml:space="preserve"> document:</w:t>
      </w:r>
      <w:r w:rsidR="00DF2D83">
        <w:rPr>
          <w:rFonts w:ascii="Arial" w:hAnsi="Arial" w:cs="Arial"/>
        </w:rPr>
        <w:t xml:space="preserve"> Written Record of 2016 HR Policy Violation and 2018 Performance Objective Infractions (dated March 28, 2019).  </w:t>
      </w:r>
      <w:r w:rsidR="00DF2D83" w:rsidRPr="00772B82">
        <w:rPr>
          <w:rFonts w:ascii="Arial" w:hAnsi="Arial" w:cs="Arial"/>
          <w:i/>
        </w:rPr>
        <w:t>The Board gave Director Hayes until May 21, 2019 to sign/date the document.</w:t>
      </w:r>
    </w:p>
    <w:p w:rsidR="00DF2D83" w:rsidRDefault="00DF2D83" w:rsidP="002D3C12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E0189E" w:rsidRDefault="00E01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F2D83" w:rsidRDefault="00D52665" w:rsidP="00DF2D8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Vacation Reimbursement Proposal</w:t>
      </w:r>
    </w:p>
    <w:p w:rsidR="00D52665" w:rsidRDefault="00D52665" w:rsidP="00D52665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Beginning in 2015 Director Hayes was entitled to 5 </w:t>
      </w:r>
      <w:r w:rsidR="00B117E4">
        <w:rPr>
          <w:rFonts w:ascii="Arial" w:hAnsi="Arial" w:cs="Arial"/>
        </w:rPr>
        <w:t>vacation</w:t>
      </w:r>
      <w:r>
        <w:rPr>
          <w:rFonts w:ascii="Arial" w:hAnsi="Arial" w:cs="Arial"/>
        </w:rPr>
        <w:t xml:space="preserve"> days after 6 months of employment, and an additional 5 days after one year of employment; and 10 vacation days each year thereafter.  Following is a breakdown of the unused 25 vacation days.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37"/>
        <w:gridCol w:w="1879"/>
        <w:gridCol w:w="2031"/>
        <w:gridCol w:w="2163"/>
      </w:tblGrid>
      <w:tr w:rsidR="00772B82" w:rsidTr="00772B82">
        <w:tc>
          <w:tcPr>
            <w:tcW w:w="1917" w:type="dxa"/>
          </w:tcPr>
          <w:p w:rsidR="00D52665" w:rsidRPr="00B117E4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0000"/>
              </w:rPr>
            </w:pPr>
            <w:r w:rsidRPr="00B117E4">
              <w:rPr>
                <w:rFonts w:ascii="Arial" w:hAnsi="Arial" w:cs="Arial"/>
                <w:color w:val="FF0000"/>
              </w:rPr>
              <w:t>Year</w:t>
            </w:r>
          </w:p>
        </w:tc>
        <w:tc>
          <w:tcPr>
            <w:tcW w:w="1840" w:type="dxa"/>
          </w:tcPr>
          <w:p w:rsidR="00D52665" w:rsidRPr="00B117E4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0000"/>
              </w:rPr>
            </w:pPr>
            <w:r w:rsidRPr="00B117E4">
              <w:rPr>
                <w:rFonts w:ascii="Arial" w:hAnsi="Arial" w:cs="Arial"/>
                <w:color w:val="FF0000"/>
              </w:rPr>
              <w:t>Days Taken</w:t>
            </w:r>
          </w:p>
        </w:tc>
        <w:tc>
          <w:tcPr>
            <w:tcW w:w="2005" w:type="dxa"/>
          </w:tcPr>
          <w:p w:rsidR="00D52665" w:rsidRPr="00B117E4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0000"/>
              </w:rPr>
            </w:pPr>
            <w:r w:rsidRPr="00B117E4">
              <w:rPr>
                <w:rFonts w:ascii="Arial" w:hAnsi="Arial" w:cs="Arial"/>
                <w:color w:val="FF0000"/>
              </w:rPr>
              <w:t>Days Remaining</w:t>
            </w:r>
          </w:p>
        </w:tc>
        <w:tc>
          <w:tcPr>
            <w:tcW w:w="2148" w:type="dxa"/>
          </w:tcPr>
          <w:p w:rsidR="00D52665" w:rsidRPr="00B117E4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FF0000"/>
              </w:rPr>
            </w:pPr>
            <w:r w:rsidRPr="00B117E4">
              <w:rPr>
                <w:rFonts w:ascii="Arial" w:hAnsi="Arial" w:cs="Arial"/>
                <w:color w:val="FF0000"/>
              </w:rPr>
              <w:t>Pay Rate</w:t>
            </w:r>
          </w:p>
        </w:tc>
      </w:tr>
      <w:tr w:rsidR="00772B82" w:rsidTr="00D52665">
        <w:tc>
          <w:tcPr>
            <w:tcW w:w="2337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337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38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@$131.88/day</w:t>
            </w:r>
          </w:p>
        </w:tc>
      </w:tr>
      <w:tr w:rsidR="00772B82" w:rsidTr="00D52665">
        <w:tc>
          <w:tcPr>
            <w:tcW w:w="2337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337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38" w:type="dxa"/>
          </w:tcPr>
          <w:p w:rsidR="00D52665" w:rsidRDefault="00772B82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@$131.88</w:t>
            </w:r>
            <w:r w:rsidR="00D52665">
              <w:rPr>
                <w:rFonts w:ascii="Arial" w:hAnsi="Arial" w:cs="Arial"/>
              </w:rPr>
              <w:t>/day</w:t>
            </w:r>
          </w:p>
        </w:tc>
      </w:tr>
      <w:tr w:rsidR="00772B82" w:rsidTr="00D52665">
        <w:tc>
          <w:tcPr>
            <w:tcW w:w="2337" w:type="dxa"/>
          </w:tcPr>
          <w:p w:rsidR="00D52665" w:rsidRDefault="00772B82" w:rsidP="00772B8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2337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38" w:type="dxa"/>
          </w:tcPr>
          <w:p w:rsidR="00D52665" w:rsidRDefault="00D52665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</w:tcPr>
          <w:p w:rsidR="00D52665" w:rsidRDefault="00772B82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@$139.56/day</w:t>
            </w:r>
          </w:p>
        </w:tc>
      </w:tr>
      <w:tr w:rsidR="00772B82" w:rsidTr="00D52665">
        <w:tc>
          <w:tcPr>
            <w:tcW w:w="2337" w:type="dxa"/>
          </w:tcPr>
          <w:p w:rsidR="00D52665" w:rsidRDefault="00772B82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2337" w:type="dxa"/>
          </w:tcPr>
          <w:p w:rsidR="00D52665" w:rsidRDefault="00772B82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38" w:type="dxa"/>
          </w:tcPr>
          <w:p w:rsidR="00D52665" w:rsidRDefault="00772B82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38" w:type="dxa"/>
          </w:tcPr>
          <w:p w:rsidR="00D52665" w:rsidRDefault="00772B82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@$139.56/day</w:t>
            </w:r>
          </w:p>
        </w:tc>
      </w:tr>
      <w:tr w:rsidR="00772B82" w:rsidTr="00953D54">
        <w:tc>
          <w:tcPr>
            <w:tcW w:w="7910" w:type="dxa"/>
            <w:gridSpan w:val="4"/>
          </w:tcPr>
          <w:p w:rsidR="00772B82" w:rsidRDefault="00772B82" w:rsidP="00D5266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unused vacation days 25</w:t>
            </w:r>
          </w:p>
        </w:tc>
      </w:tr>
    </w:tbl>
    <w:p w:rsidR="00D52665" w:rsidRDefault="00D52665" w:rsidP="00D52665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772B82" w:rsidRDefault="00772B82" w:rsidP="00D52665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After input from Helena Hayes and Ann </w:t>
      </w:r>
      <w:proofErr w:type="spellStart"/>
      <w:r>
        <w:rPr>
          <w:rFonts w:ascii="Arial" w:hAnsi="Arial" w:cs="Arial"/>
        </w:rPr>
        <w:t>Nieuwenhuis</w:t>
      </w:r>
      <w:proofErr w:type="spellEnd"/>
      <w:r>
        <w:rPr>
          <w:rFonts w:ascii="Arial" w:hAnsi="Arial" w:cs="Arial"/>
        </w:rPr>
        <w:t xml:space="preserve">, it was felt the best resolution would be to split the difference, and pay Helena for 13 days at $131.88/day and allow Helena to take the remaining 12 vacation days over the 2019 and </w:t>
      </w:r>
      <w:r w:rsidR="00B117E4"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2020 time</w:t>
      </w:r>
      <w:proofErr w:type="gramEnd"/>
      <w:r>
        <w:rPr>
          <w:rFonts w:ascii="Arial" w:hAnsi="Arial" w:cs="Arial"/>
        </w:rPr>
        <w:t xml:space="preserve"> period.</w:t>
      </w:r>
    </w:p>
    <w:p w:rsidR="00772B82" w:rsidRDefault="00772B82" w:rsidP="00D52665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772B82" w:rsidRDefault="00772B82" w:rsidP="00772B82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Helena will have until December 31, 2020 to use the 12 vacation days.</w:t>
      </w:r>
    </w:p>
    <w:p w:rsidR="00772B82" w:rsidRDefault="00772B82" w:rsidP="00772B82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772B82" w:rsidRPr="00772B82" w:rsidRDefault="00772B82" w:rsidP="00772B82">
      <w:pPr>
        <w:pStyle w:val="ListParagraph"/>
        <w:spacing w:after="0" w:line="360" w:lineRule="auto"/>
        <w:ind w:left="1440"/>
        <w:rPr>
          <w:rFonts w:ascii="Arial" w:hAnsi="Arial" w:cs="Arial"/>
          <w:i/>
        </w:rPr>
      </w:pPr>
      <w:r w:rsidRPr="00772B82">
        <w:rPr>
          <w:rFonts w:ascii="Arial" w:hAnsi="Arial" w:cs="Arial"/>
          <w:i/>
        </w:rPr>
        <w:t xml:space="preserve">Trustee Behnke to advise </w:t>
      </w:r>
      <w:proofErr w:type="spellStart"/>
      <w:r w:rsidRPr="00772B82">
        <w:rPr>
          <w:rFonts w:ascii="Arial" w:hAnsi="Arial" w:cs="Arial"/>
          <w:i/>
        </w:rPr>
        <w:t>Payentry</w:t>
      </w:r>
      <w:proofErr w:type="spellEnd"/>
      <w:r w:rsidRPr="00772B82">
        <w:rPr>
          <w:rFonts w:ascii="Arial" w:hAnsi="Arial" w:cs="Arial"/>
          <w:i/>
        </w:rPr>
        <w:t>/</w:t>
      </w:r>
      <w:proofErr w:type="spellStart"/>
      <w:r w:rsidRPr="00772B82">
        <w:rPr>
          <w:rFonts w:ascii="Arial" w:hAnsi="Arial" w:cs="Arial"/>
          <w:i/>
        </w:rPr>
        <w:t>Benepay</w:t>
      </w:r>
      <w:proofErr w:type="spellEnd"/>
      <w:r w:rsidRPr="00772B82">
        <w:rPr>
          <w:rFonts w:ascii="Arial" w:hAnsi="Arial" w:cs="Arial"/>
          <w:i/>
        </w:rPr>
        <w:t xml:space="preserve"> of the back vacation pay to be paid to Helena.</w:t>
      </w:r>
    </w:p>
    <w:p w:rsidR="00772B82" w:rsidRDefault="00772B82" w:rsidP="00772B82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772B82" w:rsidRDefault="00772B82" w:rsidP="00772B82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This is a o</w:t>
      </w:r>
      <w:r w:rsidR="00E0189E">
        <w:rPr>
          <w:rFonts w:ascii="Arial" w:hAnsi="Arial" w:cs="Arial"/>
        </w:rPr>
        <w:t>ne-time exception to the Vacatio</w:t>
      </w:r>
      <w:r>
        <w:rPr>
          <w:rFonts w:ascii="Arial" w:hAnsi="Arial" w:cs="Arial"/>
        </w:rPr>
        <w:t>n Cary Over Policy in the Galesburg Charleston Memorial District Library HR Policies, which states: “Earned vacation days must be taken and not be carried over into the next year.”</w:t>
      </w:r>
    </w:p>
    <w:p w:rsidR="00772B82" w:rsidRPr="00772B82" w:rsidRDefault="00772B82" w:rsidP="00772B82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D52665" w:rsidRPr="00E0189E" w:rsidRDefault="00D52665" w:rsidP="00D52665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  <w:r w:rsidRPr="00E0189E">
        <w:rPr>
          <w:rFonts w:ascii="Arial" w:hAnsi="Arial" w:cs="Arial"/>
          <w:b/>
        </w:rPr>
        <w:t>Trustee Behnke made a motion</w:t>
      </w:r>
      <w:r w:rsidR="00772B82" w:rsidRPr="00E0189E">
        <w:rPr>
          <w:rFonts w:ascii="Arial" w:hAnsi="Arial" w:cs="Arial"/>
          <w:b/>
        </w:rPr>
        <w:t xml:space="preserve"> – 2</w:t>
      </w:r>
      <w:r w:rsidR="00772B82" w:rsidRPr="00E0189E">
        <w:rPr>
          <w:rFonts w:ascii="Arial" w:hAnsi="Arial" w:cs="Arial"/>
          <w:b/>
          <w:vertAlign w:val="superscript"/>
        </w:rPr>
        <w:t>nd</w:t>
      </w:r>
      <w:r w:rsidR="00772B82" w:rsidRPr="00E0189E">
        <w:rPr>
          <w:rFonts w:ascii="Arial" w:hAnsi="Arial" w:cs="Arial"/>
          <w:b/>
        </w:rPr>
        <w:t xml:space="preserve"> by Trustee </w:t>
      </w:r>
      <w:proofErr w:type="spellStart"/>
      <w:r w:rsidR="00772B82" w:rsidRPr="00E0189E">
        <w:rPr>
          <w:rFonts w:ascii="Arial" w:hAnsi="Arial" w:cs="Arial"/>
          <w:b/>
        </w:rPr>
        <w:t>Bolhuis</w:t>
      </w:r>
      <w:proofErr w:type="spellEnd"/>
      <w:r w:rsidR="00772B82" w:rsidRPr="00E0189E">
        <w:rPr>
          <w:rFonts w:ascii="Arial" w:hAnsi="Arial" w:cs="Arial"/>
          <w:b/>
        </w:rPr>
        <w:t xml:space="preserve"> -</w:t>
      </w:r>
      <w:r w:rsidRPr="00E0189E">
        <w:rPr>
          <w:rFonts w:ascii="Arial" w:hAnsi="Arial" w:cs="Arial"/>
          <w:b/>
        </w:rPr>
        <w:t xml:space="preserve"> that the Library pay Director Helena Hayes $1,714.44 for 13 unused vacation days from 2015 and 2016, and that we allow </w:t>
      </w:r>
      <w:r w:rsidR="00B117E4">
        <w:rPr>
          <w:rFonts w:ascii="Arial" w:hAnsi="Arial" w:cs="Arial"/>
          <w:b/>
        </w:rPr>
        <w:t>Director Hayes</w:t>
      </w:r>
      <w:r w:rsidRPr="00E0189E">
        <w:rPr>
          <w:rFonts w:ascii="Arial" w:hAnsi="Arial" w:cs="Arial"/>
          <w:b/>
        </w:rPr>
        <w:t xml:space="preserve"> to carry over 12 unused vacation days from 2016, 2017 and 2018, to be used </w:t>
      </w:r>
      <w:r w:rsidRPr="00E0189E">
        <w:rPr>
          <w:rFonts w:ascii="Arial" w:hAnsi="Arial" w:cs="Arial"/>
          <w:b/>
        </w:rPr>
        <w:lastRenderedPageBreak/>
        <w:t xml:space="preserve">during 2019 and 2020, in addition to her normal accrued vacation days.  </w:t>
      </w:r>
    </w:p>
    <w:p w:rsidR="00E0189E" w:rsidRPr="00D52665" w:rsidRDefault="00E0189E" w:rsidP="00E0189E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260"/>
        <w:gridCol w:w="1620"/>
        <w:gridCol w:w="2143"/>
        <w:gridCol w:w="1637"/>
      </w:tblGrid>
      <w:tr w:rsidR="00E0189E" w:rsidTr="00D75A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Pr="00B117E4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Trustee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Pr="00B117E4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Yes/No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Pr="00B117E4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Trustee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Pr="00B117E4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Yes/No</w:t>
            </w:r>
          </w:p>
        </w:tc>
      </w:tr>
      <w:tr w:rsidR="00E0189E" w:rsidTr="00D75A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Behnke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Nieuwenhuis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E0189E" w:rsidTr="00D75A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Boluis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0189E" w:rsidTr="00D75A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Kupiecki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Wilson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E0189E" w:rsidTr="00D75A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9E" w:rsidRDefault="00E0189E" w:rsidP="00D75AB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 Carries</w:t>
            </w:r>
          </w:p>
        </w:tc>
      </w:tr>
    </w:tbl>
    <w:p w:rsidR="00E0189E" w:rsidRDefault="00E0189E" w:rsidP="00E0189E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D52665" w:rsidRDefault="007E1EBD" w:rsidP="00D52665">
      <w:pPr>
        <w:pStyle w:val="ListParagraph"/>
        <w:spacing w:after="0" w:line="360" w:lineRule="auto"/>
        <w:ind w:left="1440"/>
        <w:rPr>
          <w:rFonts w:ascii="Arial" w:hAnsi="Arial" w:cs="Arial"/>
        </w:rPr>
      </w:pPr>
      <w:r w:rsidRPr="00B117E4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 </w:t>
      </w:r>
      <w:r w:rsidR="006064E0">
        <w:rPr>
          <w:rFonts w:ascii="Arial" w:hAnsi="Arial" w:cs="Arial"/>
        </w:rPr>
        <w:t xml:space="preserve">Trustee Behnke notified Erika </w:t>
      </w:r>
      <w:proofErr w:type="spellStart"/>
      <w:r w:rsidR="006064E0">
        <w:rPr>
          <w:rFonts w:ascii="Arial" w:hAnsi="Arial" w:cs="Arial"/>
        </w:rPr>
        <w:t>Keiglkey</w:t>
      </w:r>
      <w:proofErr w:type="spellEnd"/>
      <w:r w:rsidR="006064E0">
        <w:rPr>
          <w:rFonts w:ascii="Arial" w:hAnsi="Arial" w:cs="Arial"/>
        </w:rPr>
        <w:t xml:space="preserve"> (</w:t>
      </w:r>
      <w:proofErr w:type="spellStart"/>
      <w:r w:rsidR="006064E0">
        <w:rPr>
          <w:rFonts w:ascii="Arial" w:hAnsi="Arial" w:cs="Arial"/>
        </w:rPr>
        <w:t>Payentry</w:t>
      </w:r>
      <w:proofErr w:type="spellEnd"/>
      <w:r w:rsidR="006064E0">
        <w:rPr>
          <w:rFonts w:ascii="Arial" w:hAnsi="Arial" w:cs="Arial"/>
        </w:rPr>
        <w:t>) of the approved motion in an email dated May 3, 2019.</w:t>
      </w:r>
    </w:p>
    <w:p w:rsidR="006064E0" w:rsidRPr="002D3C12" w:rsidRDefault="006064E0" w:rsidP="00D52665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D00316" w:rsidRDefault="007E1EBD" w:rsidP="007E1E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Update</w:t>
      </w:r>
    </w:p>
    <w:p w:rsidR="00B117E4" w:rsidRDefault="007E1EBD" w:rsidP="007E1EB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Hours/staff hour</w:t>
      </w:r>
      <w:r w:rsidR="00B117E4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B117E4">
        <w:rPr>
          <w:rFonts w:ascii="Arial" w:hAnsi="Arial" w:cs="Arial"/>
        </w:rPr>
        <w:t xml:space="preserve"> increase</w:t>
      </w:r>
      <w:r>
        <w:rPr>
          <w:rFonts w:ascii="Arial" w:hAnsi="Arial" w:cs="Arial"/>
        </w:rPr>
        <w:t xml:space="preserve">:  Director Hayes has requested adding a staff member – this would help the Library with additional coverage for vacations/illness/jury duty, etc.  The Board </w:t>
      </w:r>
      <w:r w:rsidR="006064E0">
        <w:rPr>
          <w:rFonts w:ascii="Arial" w:hAnsi="Arial" w:cs="Arial"/>
        </w:rPr>
        <w:t>wants</w:t>
      </w:r>
      <w:r>
        <w:rPr>
          <w:rFonts w:ascii="Arial" w:hAnsi="Arial" w:cs="Arial"/>
        </w:rPr>
        <w:t xml:space="preserve"> to see how the Library is </w:t>
      </w:r>
      <w:r w:rsidR="00B117E4">
        <w:rPr>
          <w:rFonts w:ascii="Arial" w:hAnsi="Arial" w:cs="Arial"/>
        </w:rPr>
        <w:t>managing</w:t>
      </w:r>
      <w:r>
        <w:rPr>
          <w:rFonts w:ascii="Arial" w:hAnsi="Arial" w:cs="Arial"/>
        </w:rPr>
        <w:t xml:space="preserve"> with </w:t>
      </w:r>
      <w:r w:rsidR="00B117E4">
        <w:rPr>
          <w:rFonts w:ascii="Arial" w:hAnsi="Arial" w:cs="Arial"/>
        </w:rPr>
        <w:t>a staff member who has requested extra hours (Jeremy Allison).  The Board would like to track the hours each staff member is working to see if a new employee is needed.</w:t>
      </w:r>
    </w:p>
    <w:p w:rsidR="00B117E4" w:rsidRDefault="00B117E4" w:rsidP="007E1EBD">
      <w:pPr>
        <w:pStyle w:val="ListParagraph"/>
        <w:ind w:left="1440"/>
        <w:rPr>
          <w:rFonts w:ascii="Arial" w:hAnsi="Arial" w:cs="Arial"/>
        </w:rPr>
      </w:pPr>
    </w:p>
    <w:p w:rsidR="006064E0" w:rsidRDefault="007E1EBD" w:rsidP="007E1EB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To assis</w:t>
      </w:r>
      <w:r w:rsidR="006064E0">
        <w:rPr>
          <w:rFonts w:ascii="Arial" w:hAnsi="Arial" w:cs="Arial"/>
        </w:rPr>
        <w:t>t in tracking these hours worked</w:t>
      </w:r>
      <w:r>
        <w:rPr>
          <w:rFonts w:ascii="Arial" w:hAnsi="Arial" w:cs="Arial"/>
        </w:rPr>
        <w:t xml:space="preserve">, Trustee Behnke will be copied on emails Director Hayes sends to Erika </w:t>
      </w:r>
      <w:proofErr w:type="spellStart"/>
      <w:r>
        <w:rPr>
          <w:rFonts w:ascii="Arial" w:hAnsi="Arial" w:cs="Arial"/>
        </w:rPr>
        <w:t>Keigley</w:t>
      </w:r>
      <w:proofErr w:type="spellEnd"/>
      <w:r w:rsidR="006064E0">
        <w:rPr>
          <w:rFonts w:ascii="Arial" w:hAnsi="Arial" w:cs="Arial"/>
        </w:rPr>
        <w:t xml:space="preserve"> </w:t>
      </w:r>
      <w:r w:rsidR="008C46DA">
        <w:rPr>
          <w:rFonts w:ascii="Arial" w:hAnsi="Arial" w:cs="Arial"/>
        </w:rPr>
        <w:t>(</w:t>
      </w:r>
      <w:proofErr w:type="spellStart"/>
      <w:r w:rsidR="006064E0">
        <w:rPr>
          <w:rFonts w:ascii="Arial" w:hAnsi="Arial" w:cs="Arial"/>
        </w:rPr>
        <w:t>Payentry</w:t>
      </w:r>
      <w:proofErr w:type="spellEnd"/>
      <w:r w:rsidR="008C46D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when she submits the times sheets for Library’s payroll. </w:t>
      </w:r>
    </w:p>
    <w:p w:rsidR="006064E0" w:rsidRDefault="006064E0" w:rsidP="007E1EBD">
      <w:pPr>
        <w:pStyle w:val="ListParagraph"/>
        <w:ind w:left="1440"/>
        <w:rPr>
          <w:rFonts w:ascii="Arial" w:hAnsi="Arial" w:cs="Arial"/>
        </w:rPr>
      </w:pPr>
    </w:p>
    <w:p w:rsidR="006064E0" w:rsidRDefault="006064E0" w:rsidP="007E1EBD">
      <w:pPr>
        <w:pStyle w:val="ListParagraph"/>
        <w:ind w:left="1440"/>
        <w:rPr>
          <w:rFonts w:ascii="Arial" w:hAnsi="Arial" w:cs="Arial"/>
        </w:rPr>
      </w:pPr>
      <w:r w:rsidRPr="00B117E4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7E1EBD">
        <w:rPr>
          <w:rFonts w:ascii="Arial" w:hAnsi="Arial" w:cs="Arial"/>
        </w:rPr>
        <w:t xml:space="preserve"> No additional staff members can be hired until the Background Check Policy is written/approved by the Board. </w:t>
      </w:r>
    </w:p>
    <w:p w:rsidR="006064E0" w:rsidRDefault="006064E0" w:rsidP="007E1EBD">
      <w:pPr>
        <w:pStyle w:val="ListParagraph"/>
        <w:ind w:left="1440"/>
        <w:rPr>
          <w:rFonts w:ascii="Arial" w:hAnsi="Arial" w:cs="Arial"/>
        </w:rPr>
      </w:pPr>
    </w:p>
    <w:p w:rsidR="008C46DA" w:rsidRDefault="008C46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64E0" w:rsidRDefault="006064E0" w:rsidP="006064E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Board </w:t>
      </w:r>
      <w:r w:rsidR="00667796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Minutes Taker</w:t>
      </w:r>
    </w:p>
    <w:p w:rsidR="008C46DA" w:rsidRDefault="006064E0" w:rsidP="006064E0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Board President </w:t>
      </w:r>
      <w:proofErr w:type="spellStart"/>
      <w:r>
        <w:rPr>
          <w:rFonts w:ascii="Arial" w:hAnsi="Arial" w:cs="Arial"/>
        </w:rPr>
        <w:t>Nie</w:t>
      </w:r>
      <w:r w:rsidR="00211855">
        <w:rPr>
          <w:rFonts w:ascii="Arial" w:hAnsi="Arial" w:cs="Arial"/>
        </w:rPr>
        <w:t>u</w:t>
      </w:r>
      <w:r>
        <w:rPr>
          <w:rFonts w:ascii="Arial" w:hAnsi="Arial" w:cs="Arial"/>
        </w:rPr>
        <w:t>wenhuis</w:t>
      </w:r>
      <w:proofErr w:type="spellEnd"/>
      <w:r w:rsidR="008C46DA">
        <w:rPr>
          <w:rFonts w:ascii="Arial" w:hAnsi="Arial" w:cs="Arial"/>
        </w:rPr>
        <w:t xml:space="preserve"> made a proposal that the Library Board hire Linda Castle (past GCMDL employee) to take the minutes at the Board Meetings (except Closed Board Meeting Minutes which will be </w:t>
      </w:r>
      <w:r w:rsidR="00B117E4">
        <w:rPr>
          <w:rFonts w:ascii="Arial" w:hAnsi="Arial" w:cs="Arial"/>
        </w:rPr>
        <w:t>taken by the Board Secretary).</w:t>
      </w:r>
      <w:r w:rsidR="00667796" w:rsidRPr="00667796">
        <w:rPr>
          <w:rFonts w:ascii="Arial" w:hAnsi="Arial" w:cs="Arial"/>
          <w:b/>
        </w:rPr>
        <w:t xml:space="preserve"> </w:t>
      </w:r>
      <w:r w:rsidR="00667796" w:rsidRPr="00667796">
        <w:rPr>
          <w:rFonts w:ascii="Arial" w:hAnsi="Arial" w:cs="Arial"/>
        </w:rPr>
        <w:t>Linda Castle will report directly to the Board and her time card will go through Trustee Behnke and a job description will need to be written</w:t>
      </w:r>
      <w:r w:rsidR="00667796">
        <w:rPr>
          <w:rFonts w:ascii="Arial" w:hAnsi="Arial" w:cs="Arial"/>
        </w:rPr>
        <w:t>.</w:t>
      </w:r>
    </w:p>
    <w:p w:rsidR="008C46DA" w:rsidRDefault="008C46DA" w:rsidP="006064E0">
      <w:pPr>
        <w:pStyle w:val="ListParagraph"/>
        <w:ind w:left="1440"/>
        <w:rPr>
          <w:rFonts w:ascii="Arial" w:hAnsi="Arial" w:cs="Arial"/>
        </w:rPr>
      </w:pPr>
    </w:p>
    <w:p w:rsidR="008C46DA" w:rsidRPr="00667796" w:rsidRDefault="008C46DA" w:rsidP="00667796">
      <w:pPr>
        <w:pStyle w:val="ListParagraph"/>
        <w:ind w:left="1440"/>
        <w:rPr>
          <w:rFonts w:ascii="Arial" w:hAnsi="Arial" w:cs="Arial"/>
          <w:b/>
        </w:rPr>
      </w:pPr>
      <w:r w:rsidRPr="008C46DA">
        <w:rPr>
          <w:rFonts w:ascii="Arial" w:hAnsi="Arial" w:cs="Arial"/>
          <w:b/>
        </w:rPr>
        <w:t xml:space="preserve">A Motion was made by Trustee </w:t>
      </w:r>
      <w:proofErr w:type="spellStart"/>
      <w:r w:rsidRPr="008C46DA">
        <w:rPr>
          <w:rFonts w:ascii="Arial" w:hAnsi="Arial" w:cs="Arial"/>
          <w:b/>
        </w:rPr>
        <w:t>Kupecki</w:t>
      </w:r>
      <w:proofErr w:type="spellEnd"/>
      <w:r w:rsidRPr="008C46DA">
        <w:rPr>
          <w:rFonts w:ascii="Arial" w:hAnsi="Arial" w:cs="Arial"/>
          <w:b/>
        </w:rPr>
        <w:t xml:space="preserve"> – 2</w:t>
      </w:r>
      <w:r w:rsidRPr="008C46DA">
        <w:rPr>
          <w:rFonts w:ascii="Arial" w:hAnsi="Arial" w:cs="Arial"/>
          <w:b/>
          <w:vertAlign w:val="superscript"/>
        </w:rPr>
        <w:t>nd</w:t>
      </w:r>
      <w:r w:rsidRPr="008C46DA">
        <w:rPr>
          <w:rFonts w:ascii="Arial" w:hAnsi="Arial" w:cs="Arial"/>
          <w:b/>
        </w:rPr>
        <w:t xml:space="preserve"> by Trustee </w:t>
      </w:r>
      <w:proofErr w:type="spellStart"/>
      <w:r w:rsidRPr="008C46DA">
        <w:rPr>
          <w:rFonts w:ascii="Arial" w:hAnsi="Arial" w:cs="Arial"/>
          <w:b/>
        </w:rPr>
        <w:t>Bolhuis</w:t>
      </w:r>
      <w:proofErr w:type="spellEnd"/>
      <w:r w:rsidRPr="008C46DA">
        <w:rPr>
          <w:rFonts w:ascii="Arial" w:hAnsi="Arial" w:cs="Arial"/>
          <w:b/>
        </w:rPr>
        <w:t xml:space="preserve"> – to hire Linda Castle to be the Board Minute Taker starting on May 21</w:t>
      </w:r>
      <w:r w:rsidRPr="008C46DA">
        <w:rPr>
          <w:rFonts w:ascii="Arial" w:hAnsi="Arial" w:cs="Arial"/>
          <w:b/>
          <w:vertAlign w:val="superscript"/>
        </w:rPr>
        <w:t>st</w:t>
      </w:r>
      <w:r w:rsidRPr="008C46DA">
        <w:rPr>
          <w:rFonts w:ascii="Arial" w:hAnsi="Arial" w:cs="Arial"/>
          <w:b/>
        </w:rPr>
        <w:t xml:space="preserve"> at $10.00/hour</w:t>
      </w:r>
      <w:r>
        <w:rPr>
          <w:rFonts w:ascii="Arial" w:hAnsi="Arial" w:cs="Arial"/>
          <w:b/>
        </w:rPr>
        <w:t xml:space="preserve"> – up to 5 hours a month</w:t>
      </w:r>
      <w:r w:rsidR="00B117E4">
        <w:rPr>
          <w:rFonts w:ascii="Arial" w:hAnsi="Arial" w:cs="Arial"/>
          <w:b/>
        </w:rPr>
        <w:t>.</w:t>
      </w:r>
    </w:p>
    <w:p w:rsidR="00B117E4" w:rsidRDefault="00B117E4" w:rsidP="008C46DA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260"/>
        <w:gridCol w:w="1620"/>
        <w:gridCol w:w="2143"/>
        <w:gridCol w:w="1637"/>
      </w:tblGrid>
      <w:tr w:rsidR="00B117E4" w:rsidRPr="00B117E4" w:rsidTr="008C46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Pr="00B117E4" w:rsidRDefault="008C46DA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Trustee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Pr="00B117E4" w:rsidRDefault="008C46DA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Yes/No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Pr="00B117E4" w:rsidRDefault="008C46DA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Trustee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Pr="00B117E4" w:rsidRDefault="008C46DA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B117E4">
              <w:rPr>
                <w:rFonts w:ascii="Arial" w:hAnsi="Arial" w:cs="Arial"/>
                <w:b/>
                <w:color w:val="FF0000"/>
              </w:rPr>
              <w:t>Yes/No</w:t>
            </w:r>
          </w:p>
        </w:tc>
      </w:tr>
      <w:tr w:rsidR="008C46DA" w:rsidTr="008C46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Behnke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Nieuwenhuis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8C46DA" w:rsidTr="008C46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Boluis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rPr>
                <w:rFonts w:ascii="Arial" w:hAnsi="Arial" w:cs="Arial"/>
                <w:b/>
              </w:rPr>
            </w:pPr>
          </w:p>
        </w:tc>
      </w:tr>
      <w:tr w:rsidR="008C46DA" w:rsidTr="008C46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Kupiecki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Wilson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8C46DA" w:rsidTr="008C46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A" w:rsidRDefault="008C46D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 Carries</w:t>
            </w:r>
          </w:p>
        </w:tc>
      </w:tr>
    </w:tbl>
    <w:p w:rsidR="008C46DA" w:rsidRDefault="008C46DA" w:rsidP="008C46DA">
      <w:pPr>
        <w:pStyle w:val="ListParagraph"/>
        <w:spacing w:after="0" w:line="360" w:lineRule="auto"/>
        <w:ind w:left="1440"/>
        <w:rPr>
          <w:rFonts w:ascii="Arial" w:hAnsi="Arial" w:cs="Arial"/>
        </w:rPr>
      </w:pPr>
    </w:p>
    <w:p w:rsidR="002D3C12" w:rsidRDefault="00667796" w:rsidP="0066779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:rsidR="00667796" w:rsidRPr="00667796" w:rsidRDefault="00667796" w:rsidP="00667796">
      <w:pPr>
        <w:pStyle w:val="ListParagraph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Trustee </w:t>
      </w:r>
      <w:proofErr w:type="spellStart"/>
      <w:r>
        <w:rPr>
          <w:rFonts w:ascii="Arial" w:hAnsi="Arial" w:cs="Arial"/>
        </w:rPr>
        <w:t>Kupiecki</w:t>
      </w:r>
      <w:proofErr w:type="spellEnd"/>
      <w:r>
        <w:rPr>
          <w:rFonts w:ascii="Arial" w:hAnsi="Arial" w:cs="Arial"/>
        </w:rPr>
        <w:t xml:space="preserve"> made a motion – 2</w:t>
      </w:r>
      <w:r w:rsidRPr="00667796">
        <w:rPr>
          <w:rFonts w:ascii="Arial" w:hAnsi="Arial" w:cs="Arial"/>
          <w:vertAlign w:val="superscript"/>
        </w:rPr>
        <w:t>nd</w:t>
      </w:r>
      <w:r w:rsidR="00211855">
        <w:rPr>
          <w:rFonts w:ascii="Arial" w:hAnsi="Arial" w:cs="Arial"/>
        </w:rPr>
        <w:t xml:space="preserve"> by T</w:t>
      </w:r>
      <w:r>
        <w:rPr>
          <w:rFonts w:ascii="Arial" w:hAnsi="Arial" w:cs="Arial"/>
        </w:rPr>
        <w:t>rustee Behnke – to adjourn the meeting at 6:43 p.m.</w:t>
      </w:r>
    </w:p>
    <w:p w:rsidR="002D3C12" w:rsidRPr="002D3C12" w:rsidRDefault="002D3C12" w:rsidP="002D3C12">
      <w:pPr>
        <w:spacing w:after="0" w:line="360" w:lineRule="auto"/>
        <w:ind w:left="1080"/>
        <w:rPr>
          <w:rFonts w:ascii="Arial" w:hAnsi="Arial" w:cs="Arial"/>
        </w:rPr>
      </w:pPr>
    </w:p>
    <w:sectPr w:rsidR="002D3C12" w:rsidRPr="002D3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8F" w:rsidRDefault="0097788F" w:rsidP="00FB5DE6">
      <w:pPr>
        <w:spacing w:after="0" w:line="240" w:lineRule="auto"/>
      </w:pPr>
      <w:r>
        <w:separator/>
      </w:r>
    </w:p>
  </w:endnote>
  <w:endnote w:type="continuationSeparator" w:id="0">
    <w:p w:rsidR="0097788F" w:rsidRDefault="0097788F" w:rsidP="00FB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5" w:rsidRDefault="004A3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5" w:rsidRDefault="004A3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5" w:rsidRDefault="004A3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8F" w:rsidRDefault="0097788F" w:rsidP="00FB5DE6">
      <w:pPr>
        <w:spacing w:after="0" w:line="240" w:lineRule="auto"/>
      </w:pPr>
      <w:r>
        <w:separator/>
      </w:r>
    </w:p>
  </w:footnote>
  <w:footnote w:type="continuationSeparator" w:id="0">
    <w:p w:rsidR="0097788F" w:rsidRDefault="0097788F" w:rsidP="00FB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5" w:rsidRDefault="009778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753297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5" w:rsidRDefault="009778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753298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5" w:rsidRDefault="009778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753296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F68"/>
    <w:multiLevelType w:val="hybridMultilevel"/>
    <w:tmpl w:val="8DEE488E"/>
    <w:lvl w:ilvl="0" w:tplc="2D128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1F59"/>
    <w:multiLevelType w:val="hybridMultilevel"/>
    <w:tmpl w:val="05CA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E8C"/>
    <w:multiLevelType w:val="hybridMultilevel"/>
    <w:tmpl w:val="E96444BC"/>
    <w:lvl w:ilvl="0" w:tplc="9794703A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513844"/>
    <w:multiLevelType w:val="hybridMultilevel"/>
    <w:tmpl w:val="8A6E05FC"/>
    <w:lvl w:ilvl="0" w:tplc="969431E0">
      <w:start w:val="1"/>
      <w:numFmt w:val="lowerRoman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33D1"/>
    <w:multiLevelType w:val="hybridMultilevel"/>
    <w:tmpl w:val="E06062FC"/>
    <w:lvl w:ilvl="0" w:tplc="08809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D8C26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E5408AE">
      <w:start w:val="1"/>
      <w:numFmt w:val="lowerRoman"/>
      <w:lvlText w:val="%3."/>
      <w:lvlJc w:val="right"/>
      <w:pPr>
        <w:ind w:left="540" w:hanging="180"/>
      </w:pPr>
      <w:rPr>
        <w:rFonts w:ascii="Arial" w:eastAsiaTheme="minorHAnsi" w:hAnsi="Arial" w:cs="Arial"/>
      </w:rPr>
    </w:lvl>
    <w:lvl w:ilvl="3" w:tplc="DCC4DF8E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62EFDDC">
      <w:start w:val="1"/>
      <w:numFmt w:val="decimal"/>
      <w:lvlText w:val="(%6)"/>
      <w:lvlJc w:val="left"/>
      <w:pPr>
        <w:ind w:left="4500" w:hanging="360"/>
      </w:pPr>
      <w:rPr>
        <w:rFonts w:hint="default"/>
        <w:b w:val="0"/>
      </w:rPr>
    </w:lvl>
    <w:lvl w:ilvl="6" w:tplc="CC6E2534">
      <w:start w:val="1"/>
      <w:numFmt w:val="decimal"/>
      <w:lvlText w:val="(%7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8058A"/>
    <w:multiLevelType w:val="hybridMultilevel"/>
    <w:tmpl w:val="54188538"/>
    <w:lvl w:ilvl="0" w:tplc="F0C8BAD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26"/>
    <w:rsid w:val="00041C44"/>
    <w:rsid w:val="00071771"/>
    <w:rsid w:val="001533FA"/>
    <w:rsid w:val="0019627D"/>
    <w:rsid w:val="001C4A35"/>
    <w:rsid w:val="001C6741"/>
    <w:rsid w:val="001E0478"/>
    <w:rsid w:val="001E23CC"/>
    <w:rsid w:val="001E5675"/>
    <w:rsid w:val="00211855"/>
    <w:rsid w:val="00212CF2"/>
    <w:rsid w:val="002360CB"/>
    <w:rsid w:val="00236B5E"/>
    <w:rsid w:val="00242EC1"/>
    <w:rsid w:val="002B1EF4"/>
    <w:rsid w:val="002D231A"/>
    <w:rsid w:val="002D3C12"/>
    <w:rsid w:val="0032519C"/>
    <w:rsid w:val="00334A84"/>
    <w:rsid w:val="003353AD"/>
    <w:rsid w:val="00361AC4"/>
    <w:rsid w:val="003661D2"/>
    <w:rsid w:val="003807B3"/>
    <w:rsid w:val="003824C4"/>
    <w:rsid w:val="004424DD"/>
    <w:rsid w:val="0048341D"/>
    <w:rsid w:val="00483592"/>
    <w:rsid w:val="00496BB6"/>
    <w:rsid w:val="004A3F35"/>
    <w:rsid w:val="004A484A"/>
    <w:rsid w:val="004B2E1E"/>
    <w:rsid w:val="004C7B90"/>
    <w:rsid w:val="005275BD"/>
    <w:rsid w:val="00542005"/>
    <w:rsid w:val="0055172F"/>
    <w:rsid w:val="00555F61"/>
    <w:rsid w:val="00567742"/>
    <w:rsid w:val="005859E2"/>
    <w:rsid w:val="0059197D"/>
    <w:rsid w:val="006064E0"/>
    <w:rsid w:val="00620B6C"/>
    <w:rsid w:val="006669AC"/>
    <w:rsid w:val="00667796"/>
    <w:rsid w:val="00672F34"/>
    <w:rsid w:val="0073121F"/>
    <w:rsid w:val="00752A87"/>
    <w:rsid w:val="00756807"/>
    <w:rsid w:val="00772B82"/>
    <w:rsid w:val="007737FB"/>
    <w:rsid w:val="007755B6"/>
    <w:rsid w:val="00780D76"/>
    <w:rsid w:val="007945A5"/>
    <w:rsid w:val="007D4CD0"/>
    <w:rsid w:val="007E1EBD"/>
    <w:rsid w:val="007F21D9"/>
    <w:rsid w:val="007F4517"/>
    <w:rsid w:val="0083355B"/>
    <w:rsid w:val="008433BA"/>
    <w:rsid w:val="00870340"/>
    <w:rsid w:val="008C46DA"/>
    <w:rsid w:val="008D23D3"/>
    <w:rsid w:val="008F1459"/>
    <w:rsid w:val="009355AE"/>
    <w:rsid w:val="00944C8E"/>
    <w:rsid w:val="0097788F"/>
    <w:rsid w:val="009E59A3"/>
    <w:rsid w:val="00A20F26"/>
    <w:rsid w:val="00A217FD"/>
    <w:rsid w:val="00A5178C"/>
    <w:rsid w:val="00A55DCA"/>
    <w:rsid w:val="00A826B6"/>
    <w:rsid w:val="00A9466C"/>
    <w:rsid w:val="00AA50DD"/>
    <w:rsid w:val="00AB0CEA"/>
    <w:rsid w:val="00AC302F"/>
    <w:rsid w:val="00AD60A3"/>
    <w:rsid w:val="00AE43E3"/>
    <w:rsid w:val="00B117E4"/>
    <w:rsid w:val="00B41F7A"/>
    <w:rsid w:val="00B62992"/>
    <w:rsid w:val="00B724C1"/>
    <w:rsid w:val="00B95FA9"/>
    <w:rsid w:val="00C27C8A"/>
    <w:rsid w:val="00C6040F"/>
    <w:rsid w:val="00C904E3"/>
    <w:rsid w:val="00CA259F"/>
    <w:rsid w:val="00CE7A32"/>
    <w:rsid w:val="00D00316"/>
    <w:rsid w:val="00D1779E"/>
    <w:rsid w:val="00D3178E"/>
    <w:rsid w:val="00D52665"/>
    <w:rsid w:val="00D8407F"/>
    <w:rsid w:val="00D85EC5"/>
    <w:rsid w:val="00DA6C02"/>
    <w:rsid w:val="00DF2D83"/>
    <w:rsid w:val="00E0189E"/>
    <w:rsid w:val="00E04853"/>
    <w:rsid w:val="00E23914"/>
    <w:rsid w:val="00E33402"/>
    <w:rsid w:val="00E341A8"/>
    <w:rsid w:val="00E63017"/>
    <w:rsid w:val="00E66D9C"/>
    <w:rsid w:val="00E75355"/>
    <w:rsid w:val="00E9078F"/>
    <w:rsid w:val="00EC0E33"/>
    <w:rsid w:val="00ED19FB"/>
    <w:rsid w:val="00ED56D9"/>
    <w:rsid w:val="00EE1841"/>
    <w:rsid w:val="00F206AC"/>
    <w:rsid w:val="00F3727A"/>
    <w:rsid w:val="00F566F6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0E77881-C4EF-4F33-A396-81750D1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2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B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E6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2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4A484A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38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HP Inc.</cp:lastModifiedBy>
  <cp:revision>2</cp:revision>
  <dcterms:created xsi:type="dcterms:W3CDTF">2019-05-08T16:25:00Z</dcterms:created>
  <dcterms:modified xsi:type="dcterms:W3CDTF">2019-05-08T16:25:00Z</dcterms:modified>
</cp:coreProperties>
</file>